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2023年05月24日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356,574,270.00份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100,036,367.77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134,987,504.26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148,560,920.80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截至报告期末，本产品Y60023份额净值为1.0738元，Y61023份额净值为1.0755元，Y62023份额净值为1.0772元。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149,517,241.15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60,503,823.96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44,166,831.72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0120090000001168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