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Z7003223000106（投资者可依据该编码在中国理财网www.chinawealth.com.cn查询理财产品相关信息）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2023年06月07日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350,207,199.00份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66,740,652.44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147,591,623.10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161,458,086.25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截至报告期末，本产品Y60025份额净值为1.0709元，Y61025份额净值为1.0726元，Y62025份额净值为1.0743元。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122,043,484.49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81,843,152.82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0101090000000561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