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237,940,180.00份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77,529,582.93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78,237,878.43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98,237,012.81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截至报告期末，本产品Y60028份额净值为1.0658元，Y61028份额净值为1.0673元，Y62028份额净值为1.0689元。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102,604,587.77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35,035,188.77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0101060000000586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