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266,508,276.00份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41,279,452.61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115,792,004.87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131,517,408.52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1.0841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截至报告期末，本产品Y60017份额净值为1.0803元，Y61017份额净值为1.0822元，Y62017份额净值为1.0841元。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103,171,797.80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0120080000001121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