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南银理财珠联璧合鑫逸稳两年18期封闭式公募人民币理财产品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南银理财珠联璧合鑫逸稳两年18期封闭式公募人民币理财产品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Z7003223000069（投资者可依据该编码在中国理财网www.chinawealth.com.cn查询理财产品相关信息）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2023年04月12日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221,244,184.00份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59,953,950.61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68,141,354.66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1.0825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1.0825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111,069,782.23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1.0817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1.0817</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截至报告期末，本产品Y60018份额净值为1.0779元，Y61018份额净值为1.0825元，Y62018份额净值为1.0817元。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135,199,560.07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56.53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23881005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23镇江城建04</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41.81</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镇江城市建设产业集团有限公司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23镇江城建04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0120040000001137</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南银理财鑫逸稳两年18期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