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南银理财珠联璧合鑫逸稳两年22期封闭式公募人民币理财产品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南银理财珠联璧合鑫逸稳两年22期封闭式公募人民币理财产品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Z7003223000092（投资者可依据该编码在中国理财网www.chinawealth.com.cn查询理财产品相关信息）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2023年05月17日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573,963,915.00份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国联基金管理有限公司,广东粤财信托有限公司,中国对外经济贸易信托有限公司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Y60022</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91,633,351.37</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1.0745</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1.0745</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Y61022</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273,613,846.29</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1.0763</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1.0763</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Y62022</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252,776,521.65</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1.0780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1.0780</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截至报告期末，本产品Y60022份额净值为1.0745元，Y61022份额净值为1.0763元，Y62022份额净值为1.0780元。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257,764,349.37</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41.71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23881338</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23淮安新城07</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160,000,000.00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25.89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XTDKX202407040002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粤财信托·瑞兴157号集合资金信托计划（第2期）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86,326,080.18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13.97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80,705,178.87</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13.06</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23881239</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23兴化国投01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4.69</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诸暨市城乡投资集团有限公司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粤财信托·瑞兴157号集合资金信托计划（第2期）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146</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泰州市兴化国有资产投资控股有限公司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23兴化国投01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153</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淮安新城投资开发集团有限公司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23淮安新城07</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147</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0120070000001169</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南银理财鑫逸稳两年22期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